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95703" w14:textId="77777777" w:rsidR="000F7CCD" w:rsidRPr="00CB7F45" w:rsidRDefault="000F7CCD" w:rsidP="000F7CCD">
      <w:pPr>
        <w:rPr>
          <w:b/>
          <w:bCs/>
          <w:sz w:val="20"/>
          <w:szCs w:val="20"/>
        </w:rPr>
      </w:pPr>
    </w:p>
    <w:p w14:paraId="16579F84" w14:textId="173FE84C" w:rsidR="000F7CCD" w:rsidRPr="00CB7F45" w:rsidRDefault="000F7CCD" w:rsidP="000F7CCD">
      <w:pPr>
        <w:rPr>
          <w:b/>
          <w:bCs/>
          <w:sz w:val="20"/>
          <w:szCs w:val="20"/>
        </w:rPr>
      </w:pPr>
      <w:r w:rsidRPr="00CB7F45">
        <w:rPr>
          <w:b/>
          <w:bCs/>
          <w:sz w:val="20"/>
          <w:szCs w:val="20"/>
        </w:rPr>
        <w:t>Guidance Notes for SEND Post 16 College Transport Applications 202</w:t>
      </w:r>
      <w:r w:rsidR="00633846" w:rsidRPr="00CB7F45">
        <w:rPr>
          <w:b/>
          <w:bCs/>
          <w:sz w:val="20"/>
          <w:szCs w:val="20"/>
        </w:rPr>
        <w:t>5</w:t>
      </w:r>
      <w:r w:rsidRPr="00CB7F45">
        <w:rPr>
          <w:b/>
          <w:bCs/>
          <w:sz w:val="20"/>
          <w:szCs w:val="20"/>
        </w:rPr>
        <w:t>-202</w:t>
      </w:r>
      <w:r w:rsidR="00633846" w:rsidRPr="00CB7F45">
        <w:rPr>
          <w:b/>
          <w:bCs/>
          <w:sz w:val="20"/>
          <w:szCs w:val="20"/>
        </w:rPr>
        <w:t>6</w:t>
      </w:r>
    </w:p>
    <w:p w14:paraId="3A8F4F5D" w14:textId="77777777" w:rsidR="000F7CCD" w:rsidRPr="00CB7F45" w:rsidRDefault="000F7CCD" w:rsidP="000F7CCD">
      <w:pPr>
        <w:rPr>
          <w:sz w:val="20"/>
          <w:szCs w:val="20"/>
        </w:rPr>
      </w:pPr>
    </w:p>
    <w:p w14:paraId="26E47668" w14:textId="77777777" w:rsidR="000F7CCD" w:rsidRPr="00CB7F45" w:rsidRDefault="000F7CCD" w:rsidP="000F7CCD">
      <w:pPr>
        <w:pStyle w:val="NormalWeb"/>
        <w:shd w:val="clear" w:color="auto" w:fill="FFFFFF"/>
        <w:spacing w:before="0" w:beforeAutospacing="0" w:after="0" w:afterAutospacing="0"/>
        <w:rPr>
          <w:rFonts w:ascii="Arial" w:hAnsi="Arial" w:cs="Arial"/>
          <w:color w:val="333333"/>
          <w:sz w:val="20"/>
          <w:szCs w:val="20"/>
        </w:rPr>
      </w:pPr>
      <w:r w:rsidRPr="00CB7F45">
        <w:rPr>
          <w:rFonts w:ascii="Arial" w:hAnsi="Arial" w:cs="Arial"/>
          <w:color w:val="333333"/>
          <w:sz w:val="20"/>
          <w:szCs w:val="20"/>
        </w:rPr>
        <w:t>Most young people with Special Educational Needs or Disabilities (SEND) will not have a special transport need. Wherever possible and appropriate, young people with SEND should be treated in the same way as those without, i.e. in general they should walk to school/college, travel on public transport or be taken by their parents/carers. Travel assistance may be available for young person living in Nottinghamshire if they are assessed as being eligible. Special needs travel assistance eligibility is determined by officers of Nottinghamshire Transport and Travel Services, based upon medical advice and other evidence as required.</w:t>
      </w:r>
    </w:p>
    <w:p w14:paraId="259F4288" w14:textId="77777777" w:rsidR="000F7CCD" w:rsidRPr="00CB7F45" w:rsidRDefault="000F7CCD" w:rsidP="000F7CCD">
      <w:pPr>
        <w:rPr>
          <w:sz w:val="20"/>
          <w:szCs w:val="20"/>
        </w:rPr>
      </w:pPr>
    </w:p>
    <w:p w14:paraId="69C83192" w14:textId="77777777" w:rsidR="000F7CCD" w:rsidRPr="00CB7F45" w:rsidRDefault="000F7CCD" w:rsidP="000F7CCD">
      <w:pPr>
        <w:rPr>
          <w:b/>
          <w:bCs/>
          <w:sz w:val="20"/>
          <w:szCs w:val="20"/>
        </w:rPr>
      </w:pPr>
      <w:r w:rsidRPr="00CB7F45">
        <w:rPr>
          <w:b/>
          <w:bCs/>
          <w:sz w:val="20"/>
          <w:szCs w:val="20"/>
        </w:rPr>
        <w:t>What type of travel assistance is best for you?</w:t>
      </w:r>
    </w:p>
    <w:p w14:paraId="4022A9E5" w14:textId="77777777" w:rsidR="000F7CCD" w:rsidRPr="00CB7F45" w:rsidRDefault="000F7CCD" w:rsidP="000F7CCD">
      <w:pPr>
        <w:rPr>
          <w:sz w:val="20"/>
          <w:szCs w:val="20"/>
        </w:rPr>
      </w:pPr>
      <w:r w:rsidRPr="00CB7F45">
        <w:rPr>
          <w:sz w:val="20"/>
          <w:szCs w:val="20"/>
        </w:rPr>
        <w:t>There are three types of travel assistance available for eligible Post 16 SEND Students, it is important that you consider the benefits and limitations of each option before applying:</w:t>
      </w:r>
    </w:p>
    <w:p w14:paraId="7A65A3E7" w14:textId="77777777" w:rsidR="000F7CCD" w:rsidRPr="00CB7F45" w:rsidRDefault="000F7CCD" w:rsidP="000F7CCD">
      <w:pPr>
        <w:pStyle w:val="ListParagraph"/>
        <w:numPr>
          <w:ilvl w:val="0"/>
          <w:numId w:val="1"/>
        </w:numPr>
        <w:rPr>
          <w:b/>
          <w:bCs/>
          <w:sz w:val="20"/>
          <w:szCs w:val="20"/>
        </w:rPr>
      </w:pPr>
      <w:r w:rsidRPr="00CB7F45">
        <w:rPr>
          <w:b/>
          <w:bCs/>
          <w:sz w:val="20"/>
          <w:szCs w:val="20"/>
        </w:rPr>
        <w:t>DTAP (Direct Travel Assistance Payment)</w:t>
      </w:r>
    </w:p>
    <w:p w14:paraId="284DC337" w14:textId="77777777" w:rsidR="000F7CCD" w:rsidRPr="00CB7F45" w:rsidRDefault="000F7CCD" w:rsidP="000F7CCD">
      <w:pPr>
        <w:pStyle w:val="ListParagraph"/>
        <w:numPr>
          <w:ilvl w:val="1"/>
          <w:numId w:val="1"/>
        </w:numPr>
        <w:rPr>
          <w:sz w:val="20"/>
          <w:szCs w:val="20"/>
        </w:rPr>
      </w:pPr>
      <w:r w:rsidRPr="00CB7F45">
        <w:rPr>
          <w:sz w:val="20"/>
          <w:szCs w:val="20"/>
        </w:rPr>
        <w:t>Available to students with an EHCP</w:t>
      </w:r>
    </w:p>
    <w:p w14:paraId="4A46D6D8" w14:textId="77777777" w:rsidR="000F7CCD" w:rsidRPr="00CB7F45" w:rsidRDefault="000F7CCD" w:rsidP="000F7CCD">
      <w:pPr>
        <w:pStyle w:val="ListParagraph"/>
        <w:numPr>
          <w:ilvl w:val="1"/>
          <w:numId w:val="1"/>
        </w:numPr>
        <w:rPr>
          <w:sz w:val="20"/>
          <w:szCs w:val="20"/>
        </w:rPr>
      </w:pPr>
      <w:r w:rsidRPr="00CB7F45">
        <w:rPr>
          <w:sz w:val="20"/>
          <w:szCs w:val="20"/>
        </w:rPr>
        <w:t>A personal budget paid in advance to facilitate a student getting to and from college.</w:t>
      </w:r>
    </w:p>
    <w:p w14:paraId="1AACE959" w14:textId="77777777" w:rsidR="000F7CCD" w:rsidRPr="00CB7F45" w:rsidRDefault="000F7CCD" w:rsidP="000F7CCD">
      <w:pPr>
        <w:pStyle w:val="ListParagraph"/>
        <w:numPr>
          <w:ilvl w:val="1"/>
          <w:numId w:val="1"/>
        </w:numPr>
        <w:rPr>
          <w:sz w:val="20"/>
          <w:szCs w:val="20"/>
        </w:rPr>
      </w:pPr>
      <w:r w:rsidRPr="00CB7F45">
        <w:rPr>
          <w:sz w:val="20"/>
          <w:szCs w:val="20"/>
        </w:rPr>
        <w:t>Personal Budget Rate of 45p per mile – 2 return journeys per day</w:t>
      </w:r>
    </w:p>
    <w:p w14:paraId="7680BCBE" w14:textId="77777777" w:rsidR="000F7CCD" w:rsidRPr="00CB7F45" w:rsidRDefault="000F7CCD" w:rsidP="000F7CCD">
      <w:pPr>
        <w:pStyle w:val="ListParagraph"/>
        <w:numPr>
          <w:ilvl w:val="1"/>
          <w:numId w:val="1"/>
        </w:numPr>
        <w:rPr>
          <w:sz w:val="20"/>
          <w:szCs w:val="20"/>
        </w:rPr>
      </w:pPr>
      <w:r w:rsidRPr="00CB7F45">
        <w:rPr>
          <w:sz w:val="20"/>
          <w:szCs w:val="20"/>
        </w:rPr>
        <w:t>Provides greater flexibility than arranged transport.</w:t>
      </w:r>
    </w:p>
    <w:p w14:paraId="43D5B4D1" w14:textId="77777777" w:rsidR="000F7CCD" w:rsidRPr="00CB7F45" w:rsidRDefault="000F7CCD" w:rsidP="000F7CCD">
      <w:pPr>
        <w:pStyle w:val="ListParagraph"/>
        <w:numPr>
          <w:ilvl w:val="0"/>
          <w:numId w:val="1"/>
        </w:numPr>
        <w:rPr>
          <w:b/>
          <w:bCs/>
          <w:sz w:val="20"/>
          <w:szCs w:val="20"/>
        </w:rPr>
      </w:pPr>
      <w:r w:rsidRPr="00CB7F45">
        <w:rPr>
          <w:b/>
          <w:bCs/>
          <w:sz w:val="20"/>
          <w:szCs w:val="20"/>
        </w:rPr>
        <w:t>Parental Mileage Allowance</w:t>
      </w:r>
    </w:p>
    <w:p w14:paraId="78869010" w14:textId="77777777" w:rsidR="000F7CCD" w:rsidRPr="00CB7F45" w:rsidRDefault="000F7CCD" w:rsidP="000F7CCD">
      <w:pPr>
        <w:pStyle w:val="ListParagraph"/>
        <w:numPr>
          <w:ilvl w:val="1"/>
          <w:numId w:val="1"/>
        </w:numPr>
        <w:rPr>
          <w:sz w:val="20"/>
          <w:szCs w:val="20"/>
        </w:rPr>
      </w:pPr>
      <w:r w:rsidRPr="00CB7F45">
        <w:rPr>
          <w:sz w:val="20"/>
          <w:szCs w:val="20"/>
        </w:rPr>
        <w:t>Available to students with or without an EHCP</w:t>
      </w:r>
    </w:p>
    <w:p w14:paraId="5D51A35B" w14:textId="77777777" w:rsidR="000F7CCD" w:rsidRPr="00CB7F45" w:rsidRDefault="000F7CCD" w:rsidP="000F7CCD">
      <w:pPr>
        <w:pStyle w:val="ListParagraph"/>
        <w:numPr>
          <w:ilvl w:val="1"/>
          <w:numId w:val="1"/>
        </w:numPr>
        <w:rPr>
          <w:sz w:val="20"/>
          <w:szCs w:val="20"/>
        </w:rPr>
      </w:pPr>
      <w:r w:rsidRPr="00CB7F45">
        <w:rPr>
          <w:sz w:val="20"/>
          <w:szCs w:val="20"/>
        </w:rPr>
        <w:t>Reimbursement Rate of 22.6p per mile – 2 return journeys per day</w:t>
      </w:r>
    </w:p>
    <w:p w14:paraId="1FFDAC70" w14:textId="77777777" w:rsidR="00633846" w:rsidRPr="00CB7F45" w:rsidRDefault="000F7CCD" w:rsidP="00633846">
      <w:pPr>
        <w:pStyle w:val="ListParagraph"/>
        <w:numPr>
          <w:ilvl w:val="1"/>
          <w:numId w:val="1"/>
        </w:numPr>
        <w:rPr>
          <w:b/>
          <w:bCs/>
          <w:sz w:val="20"/>
          <w:szCs w:val="20"/>
        </w:rPr>
      </w:pPr>
      <w:r w:rsidRPr="00CB7F45">
        <w:rPr>
          <w:sz w:val="20"/>
          <w:szCs w:val="20"/>
        </w:rPr>
        <w:t>Provides greater flexibility than arranged transport</w:t>
      </w:r>
      <w:r w:rsidR="00633846" w:rsidRPr="00CB7F45">
        <w:rPr>
          <w:b/>
          <w:bCs/>
          <w:sz w:val="20"/>
          <w:szCs w:val="20"/>
        </w:rPr>
        <w:t xml:space="preserve"> </w:t>
      </w:r>
    </w:p>
    <w:p w14:paraId="350DB1DA" w14:textId="392D7566" w:rsidR="00633846" w:rsidRPr="00CB7F45" w:rsidRDefault="00633846" w:rsidP="00633846">
      <w:pPr>
        <w:pStyle w:val="ListParagraph"/>
        <w:numPr>
          <w:ilvl w:val="0"/>
          <w:numId w:val="1"/>
        </w:numPr>
        <w:rPr>
          <w:b/>
          <w:bCs/>
          <w:sz w:val="20"/>
          <w:szCs w:val="20"/>
        </w:rPr>
      </w:pPr>
      <w:r w:rsidRPr="00CB7F45">
        <w:rPr>
          <w:b/>
          <w:bCs/>
          <w:sz w:val="20"/>
          <w:szCs w:val="20"/>
        </w:rPr>
        <w:t>Arranged Transport</w:t>
      </w:r>
    </w:p>
    <w:p w14:paraId="696CCF56" w14:textId="77777777" w:rsidR="00633846" w:rsidRPr="00CB7F45" w:rsidRDefault="00633846" w:rsidP="00633846">
      <w:pPr>
        <w:pStyle w:val="ListParagraph"/>
        <w:numPr>
          <w:ilvl w:val="1"/>
          <w:numId w:val="1"/>
        </w:numPr>
        <w:rPr>
          <w:sz w:val="20"/>
          <w:szCs w:val="20"/>
        </w:rPr>
      </w:pPr>
      <w:r w:rsidRPr="00CB7F45">
        <w:rPr>
          <w:sz w:val="20"/>
          <w:szCs w:val="20"/>
        </w:rPr>
        <w:t>Provided from a designated pickup/drop off point.</w:t>
      </w:r>
    </w:p>
    <w:p w14:paraId="0E5AF99A" w14:textId="77777777" w:rsidR="00633846" w:rsidRPr="00CB7F45" w:rsidRDefault="00633846" w:rsidP="00633846">
      <w:pPr>
        <w:pStyle w:val="ListParagraph"/>
        <w:numPr>
          <w:ilvl w:val="1"/>
          <w:numId w:val="1"/>
        </w:numPr>
        <w:rPr>
          <w:sz w:val="20"/>
          <w:szCs w:val="20"/>
        </w:rPr>
      </w:pPr>
      <w:r w:rsidRPr="00CB7F45">
        <w:rPr>
          <w:sz w:val="20"/>
          <w:szCs w:val="20"/>
        </w:rPr>
        <w:t>Shared with other learners.</w:t>
      </w:r>
    </w:p>
    <w:p w14:paraId="1FF4C97B" w14:textId="14CA07FA" w:rsidR="000F7CCD" w:rsidRPr="00CB7F45" w:rsidRDefault="00633846" w:rsidP="00633846">
      <w:pPr>
        <w:pStyle w:val="ListParagraph"/>
        <w:numPr>
          <w:ilvl w:val="1"/>
          <w:numId w:val="1"/>
        </w:numPr>
        <w:rPr>
          <w:sz w:val="20"/>
          <w:szCs w:val="20"/>
        </w:rPr>
      </w:pPr>
      <w:r w:rsidRPr="00CB7F45">
        <w:rPr>
          <w:sz w:val="20"/>
          <w:szCs w:val="20"/>
        </w:rPr>
        <w:t>Timed to arrive and depart to/from college to accommodate all students on the transport. This may require students to arrive earlier than their college start time and depart later than their college finish times.</w:t>
      </w:r>
    </w:p>
    <w:p w14:paraId="0CE22AFC" w14:textId="77777777" w:rsidR="000F7CCD" w:rsidRPr="00CB7F45" w:rsidRDefault="000F7CCD" w:rsidP="000F7CCD">
      <w:pPr>
        <w:rPr>
          <w:sz w:val="20"/>
          <w:szCs w:val="20"/>
        </w:rPr>
      </w:pPr>
    </w:p>
    <w:p w14:paraId="5B97BAF8" w14:textId="77777777" w:rsidR="000F7CCD" w:rsidRPr="00CB7F45" w:rsidRDefault="000F7CCD" w:rsidP="000F7CCD">
      <w:pPr>
        <w:rPr>
          <w:b/>
          <w:bCs/>
          <w:sz w:val="20"/>
          <w:szCs w:val="20"/>
        </w:rPr>
      </w:pPr>
      <w:r w:rsidRPr="00CB7F45">
        <w:rPr>
          <w:b/>
          <w:bCs/>
          <w:sz w:val="20"/>
          <w:szCs w:val="20"/>
        </w:rPr>
        <w:t>How long does it take to set up travel assistance?</w:t>
      </w:r>
    </w:p>
    <w:p w14:paraId="66ECA97D" w14:textId="1DE171F7" w:rsidR="000F7CCD" w:rsidRPr="00CB7F45" w:rsidRDefault="000F7CCD" w:rsidP="000F7CCD">
      <w:pPr>
        <w:pStyle w:val="ListParagraph"/>
        <w:numPr>
          <w:ilvl w:val="0"/>
          <w:numId w:val="2"/>
        </w:numPr>
        <w:rPr>
          <w:sz w:val="20"/>
          <w:szCs w:val="20"/>
        </w:rPr>
      </w:pPr>
      <w:r w:rsidRPr="00CB7F45">
        <w:rPr>
          <w:sz w:val="20"/>
          <w:szCs w:val="20"/>
        </w:rPr>
        <w:t>All applications for travel assistance for September 202</w:t>
      </w:r>
      <w:r w:rsidR="00633846" w:rsidRPr="00CB7F45">
        <w:rPr>
          <w:sz w:val="20"/>
          <w:szCs w:val="20"/>
        </w:rPr>
        <w:t>5</w:t>
      </w:r>
      <w:r w:rsidRPr="00CB7F45">
        <w:rPr>
          <w:sz w:val="20"/>
          <w:szCs w:val="20"/>
        </w:rPr>
        <w:t xml:space="preserve"> need to be made by 1</w:t>
      </w:r>
      <w:r w:rsidRPr="00CB7F45">
        <w:rPr>
          <w:sz w:val="20"/>
          <w:szCs w:val="20"/>
          <w:vertAlign w:val="superscript"/>
        </w:rPr>
        <w:t>st</w:t>
      </w:r>
      <w:r w:rsidRPr="00CB7F45">
        <w:rPr>
          <w:sz w:val="20"/>
          <w:szCs w:val="20"/>
        </w:rPr>
        <w:t xml:space="preserve"> July 202</w:t>
      </w:r>
      <w:r w:rsidR="00633846" w:rsidRPr="00CB7F45">
        <w:rPr>
          <w:sz w:val="20"/>
          <w:szCs w:val="20"/>
        </w:rPr>
        <w:t>5</w:t>
      </w:r>
      <w:r w:rsidRPr="00CB7F45">
        <w:rPr>
          <w:sz w:val="20"/>
          <w:szCs w:val="20"/>
        </w:rPr>
        <w:t>. We cannot guarantee that applications received after this date will have travel assistance in place for the start of term.</w:t>
      </w:r>
    </w:p>
    <w:p w14:paraId="202F01BF" w14:textId="5C495402" w:rsidR="000F7CCD" w:rsidRPr="00CB7F45" w:rsidRDefault="000F7CCD" w:rsidP="000F7CCD">
      <w:pPr>
        <w:pStyle w:val="ListParagraph"/>
        <w:numPr>
          <w:ilvl w:val="0"/>
          <w:numId w:val="2"/>
        </w:numPr>
        <w:rPr>
          <w:sz w:val="20"/>
          <w:szCs w:val="20"/>
        </w:rPr>
      </w:pPr>
      <w:r w:rsidRPr="00CB7F45">
        <w:rPr>
          <w:sz w:val="20"/>
          <w:szCs w:val="20"/>
        </w:rPr>
        <w:t xml:space="preserve">Travel assistance cannot be put in place until we have received a timetable from the college.  </w:t>
      </w:r>
      <w:r w:rsidR="002F7111" w:rsidRPr="00CB7F45">
        <w:rPr>
          <w:sz w:val="20"/>
          <w:szCs w:val="20"/>
        </w:rPr>
        <w:t>Unfortunately,</w:t>
      </w:r>
      <w:r w:rsidRPr="00CB7F45">
        <w:rPr>
          <w:sz w:val="20"/>
          <w:szCs w:val="20"/>
        </w:rPr>
        <w:t xml:space="preserve"> </w:t>
      </w:r>
      <w:r w:rsidR="002F7111" w:rsidRPr="00CB7F45">
        <w:rPr>
          <w:sz w:val="20"/>
          <w:szCs w:val="20"/>
        </w:rPr>
        <w:t>travel assistance may be delayed if a college timetable is not received in</w:t>
      </w:r>
      <w:r w:rsidRPr="00CB7F45">
        <w:rPr>
          <w:sz w:val="20"/>
          <w:szCs w:val="20"/>
        </w:rPr>
        <w:t xml:space="preserve"> a timely manner</w:t>
      </w:r>
      <w:r w:rsidR="002F7111" w:rsidRPr="00CB7F45">
        <w:rPr>
          <w:sz w:val="20"/>
          <w:szCs w:val="20"/>
        </w:rPr>
        <w:t>.</w:t>
      </w:r>
    </w:p>
    <w:p w14:paraId="39B6B918" w14:textId="2DA8F14C" w:rsidR="00B95A7A" w:rsidRPr="00CB7F45" w:rsidRDefault="00B95A7A" w:rsidP="000F7CCD">
      <w:pPr>
        <w:pStyle w:val="ListParagraph"/>
        <w:numPr>
          <w:ilvl w:val="0"/>
          <w:numId w:val="2"/>
        </w:numPr>
        <w:rPr>
          <w:sz w:val="20"/>
          <w:szCs w:val="20"/>
        </w:rPr>
      </w:pPr>
      <w:r w:rsidRPr="00CB7F45">
        <w:rPr>
          <w:rFonts w:cs="Arial"/>
          <w:color w:val="000000"/>
          <w:kern w:val="2"/>
          <w:sz w:val="20"/>
          <w:szCs w:val="20"/>
        </w:rPr>
        <w:t xml:space="preserve">Mainstream colleges do not normally confirm college timetables until after the induction week(s) at the beginning of September.  Special transport will normally take up to 20 working days to arrange following the receipt of the approved application and the agreed college timetable.  </w:t>
      </w:r>
    </w:p>
    <w:p w14:paraId="3835CCED" w14:textId="17B1AA3B" w:rsidR="00B95A7A" w:rsidRPr="00CB7F45" w:rsidRDefault="00B95A7A" w:rsidP="000F7CCD">
      <w:pPr>
        <w:pStyle w:val="ListParagraph"/>
        <w:numPr>
          <w:ilvl w:val="0"/>
          <w:numId w:val="2"/>
        </w:numPr>
        <w:rPr>
          <w:sz w:val="20"/>
          <w:szCs w:val="20"/>
        </w:rPr>
      </w:pPr>
      <w:r w:rsidRPr="00CB7F45">
        <w:rPr>
          <w:rFonts w:cs="Arial"/>
          <w:color w:val="000000"/>
          <w:kern w:val="2"/>
          <w:sz w:val="20"/>
          <w:szCs w:val="20"/>
        </w:rPr>
        <w:t>The Council does not provide transport for induction weeks.</w:t>
      </w:r>
    </w:p>
    <w:p w14:paraId="4662ADFD" w14:textId="77777777" w:rsidR="000F7CCD" w:rsidRPr="00CB7F45" w:rsidRDefault="000F7CCD" w:rsidP="000F7CCD">
      <w:pPr>
        <w:rPr>
          <w:sz w:val="20"/>
          <w:szCs w:val="20"/>
        </w:rPr>
      </w:pPr>
    </w:p>
    <w:p w14:paraId="52B9A630" w14:textId="77777777" w:rsidR="000F7CCD" w:rsidRPr="00CB7F45" w:rsidRDefault="000F7CCD" w:rsidP="000F7CCD">
      <w:pPr>
        <w:rPr>
          <w:b/>
          <w:bCs/>
          <w:sz w:val="20"/>
          <w:szCs w:val="20"/>
        </w:rPr>
      </w:pPr>
      <w:r w:rsidRPr="00CB7F45">
        <w:rPr>
          <w:b/>
          <w:bCs/>
          <w:sz w:val="20"/>
          <w:szCs w:val="20"/>
        </w:rPr>
        <w:t>What happens if my college timetable changes?</w:t>
      </w:r>
    </w:p>
    <w:p w14:paraId="37297321" w14:textId="77777777" w:rsidR="000F7CCD" w:rsidRPr="00CB7F45" w:rsidRDefault="000F7CCD" w:rsidP="000F7CCD">
      <w:pPr>
        <w:pStyle w:val="ListParagraph"/>
        <w:numPr>
          <w:ilvl w:val="0"/>
          <w:numId w:val="3"/>
        </w:numPr>
        <w:rPr>
          <w:sz w:val="20"/>
          <w:szCs w:val="20"/>
        </w:rPr>
      </w:pPr>
      <w:r w:rsidRPr="00CB7F45">
        <w:rPr>
          <w:sz w:val="20"/>
          <w:szCs w:val="20"/>
        </w:rPr>
        <w:t>All changes to college timetables will need to be confirmed by college.</w:t>
      </w:r>
    </w:p>
    <w:p w14:paraId="4C327DD9" w14:textId="77777777" w:rsidR="000F7CCD" w:rsidRPr="00CB7F45" w:rsidRDefault="000F7CCD" w:rsidP="000F7CCD">
      <w:pPr>
        <w:pStyle w:val="ListParagraph"/>
        <w:numPr>
          <w:ilvl w:val="0"/>
          <w:numId w:val="3"/>
        </w:numPr>
        <w:rPr>
          <w:sz w:val="20"/>
          <w:szCs w:val="20"/>
        </w:rPr>
      </w:pPr>
      <w:r w:rsidRPr="00CB7F45">
        <w:rPr>
          <w:sz w:val="20"/>
          <w:szCs w:val="20"/>
        </w:rPr>
        <w:t>Changes can take up to 20 working days to action and travel assistance will continue to operate to the old timetable until changes can be made.</w:t>
      </w:r>
    </w:p>
    <w:p w14:paraId="4812C4E6" w14:textId="77777777" w:rsidR="000F7CCD" w:rsidRPr="00CB7F45" w:rsidRDefault="000F7CCD" w:rsidP="000F7CCD">
      <w:pPr>
        <w:pStyle w:val="ListParagraph"/>
        <w:numPr>
          <w:ilvl w:val="0"/>
          <w:numId w:val="3"/>
        </w:numPr>
        <w:rPr>
          <w:sz w:val="20"/>
          <w:szCs w:val="20"/>
        </w:rPr>
      </w:pPr>
      <w:r w:rsidRPr="00CB7F45">
        <w:rPr>
          <w:sz w:val="20"/>
          <w:szCs w:val="20"/>
        </w:rPr>
        <w:t>Changes made during September and October will be actioned during October half term.</w:t>
      </w:r>
    </w:p>
    <w:p w14:paraId="131887F2" w14:textId="77777777" w:rsidR="000F7CCD" w:rsidRPr="00CB7F45" w:rsidRDefault="000F7CCD" w:rsidP="000F7CCD">
      <w:pPr>
        <w:rPr>
          <w:sz w:val="20"/>
          <w:szCs w:val="20"/>
        </w:rPr>
      </w:pPr>
    </w:p>
    <w:p w14:paraId="2F2400F8" w14:textId="77777777" w:rsidR="000F7CCD" w:rsidRPr="00CB7F45" w:rsidRDefault="000F7CCD" w:rsidP="000F7CCD">
      <w:pPr>
        <w:rPr>
          <w:sz w:val="20"/>
          <w:szCs w:val="20"/>
        </w:rPr>
      </w:pPr>
      <w:r w:rsidRPr="00CB7F45">
        <w:rPr>
          <w:b/>
          <w:bCs/>
          <w:sz w:val="20"/>
          <w:szCs w:val="20"/>
        </w:rPr>
        <w:t>How can I change the type of assistance I receive?</w:t>
      </w:r>
    </w:p>
    <w:p w14:paraId="1345EA76" w14:textId="77777777" w:rsidR="000F7CCD" w:rsidRPr="00CB7F45" w:rsidRDefault="000F7CCD" w:rsidP="000F7CCD">
      <w:pPr>
        <w:pStyle w:val="ListParagraph"/>
        <w:numPr>
          <w:ilvl w:val="0"/>
          <w:numId w:val="4"/>
        </w:numPr>
        <w:rPr>
          <w:sz w:val="20"/>
          <w:szCs w:val="20"/>
        </w:rPr>
      </w:pPr>
      <w:r w:rsidRPr="00CB7F45">
        <w:rPr>
          <w:sz w:val="20"/>
          <w:szCs w:val="20"/>
        </w:rPr>
        <w:t>If you wish to change the travel assistance you receive, you will need to request this in writing.</w:t>
      </w:r>
    </w:p>
    <w:p w14:paraId="7C406577" w14:textId="77777777" w:rsidR="000F7CCD" w:rsidRPr="00CB7F45" w:rsidRDefault="000F7CCD" w:rsidP="000F7CCD">
      <w:pPr>
        <w:pStyle w:val="ListParagraph"/>
        <w:numPr>
          <w:ilvl w:val="0"/>
          <w:numId w:val="4"/>
        </w:numPr>
        <w:rPr>
          <w:sz w:val="20"/>
          <w:szCs w:val="20"/>
        </w:rPr>
      </w:pPr>
      <w:r w:rsidRPr="00CB7F45">
        <w:rPr>
          <w:sz w:val="20"/>
          <w:szCs w:val="20"/>
        </w:rPr>
        <w:t>Changes can take up to 20 working days to action.</w:t>
      </w:r>
    </w:p>
    <w:p w14:paraId="4D8173B3" w14:textId="77777777" w:rsidR="000F7CCD" w:rsidRPr="00CB7F45" w:rsidRDefault="000F7CCD" w:rsidP="000F7CCD">
      <w:pPr>
        <w:rPr>
          <w:sz w:val="20"/>
          <w:szCs w:val="20"/>
        </w:rPr>
      </w:pPr>
    </w:p>
    <w:p w14:paraId="7A408266" w14:textId="77777777" w:rsidR="000F7CCD" w:rsidRPr="00CB7F45" w:rsidRDefault="000F7CCD" w:rsidP="000F7CCD">
      <w:pPr>
        <w:rPr>
          <w:b/>
          <w:bCs/>
          <w:sz w:val="20"/>
          <w:szCs w:val="20"/>
        </w:rPr>
      </w:pPr>
      <w:r w:rsidRPr="00CB7F45">
        <w:rPr>
          <w:b/>
          <w:bCs/>
          <w:sz w:val="20"/>
          <w:szCs w:val="20"/>
        </w:rPr>
        <w:t>What do I do if I move to a different college?</w:t>
      </w:r>
    </w:p>
    <w:p w14:paraId="17D7843C" w14:textId="77777777" w:rsidR="000F7CCD" w:rsidRPr="00CB7F45" w:rsidRDefault="000F7CCD" w:rsidP="000F7CCD">
      <w:pPr>
        <w:pStyle w:val="ListParagraph"/>
        <w:numPr>
          <w:ilvl w:val="0"/>
          <w:numId w:val="5"/>
        </w:numPr>
        <w:rPr>
          <w:sz w:val="20"/>
          <w:szCs w:val="20"/>
        </w:rPr>
      </w:pPr>
      <w:r w:rsidRPr="00CB7F45">
        <w:rPr>
          <w:sz w:val="20"/>
          <w:szCs w:val="20"/>
        </w:rPr>
        <w:t>You will need to inform us that you no longer require travel assistance to your old college.</w:t>
      </w:r>
    </w:p>
    <w:p w14:paraId="41F8AAF8" w14:textId="77777777" w:rsidR="000F7CCD" w:rsidRPr="00CB7F45" w:rsidRDefault="000F7CCD" w:rsidP="000F7CCD">
      <w:pPr>
        <w:pStyle w:val="ListParagraph"/>
        <w:numPr>
          <w:ilvl w:val="0"/>
          <w:numId w:val="5"/>
        </w:numPr>
        <w:rPr>
          <w:sz w:val="20"/>
          <w:szCs w:val="20"/>
        </w:rPr>
      </w:pPr>
      <w:r w:rsidRPr="00CB7F45">
        <w:rPr>
          <w:sz w:val="20"/>
          <w:szCs w:val="20"/>
        </w:rPr>
        <w:t>If you require travel assistance to your new college then you will need to make a new application for travel assistance</w:t>
      </w:r>
    </w:p>
    <w:p w14:paraId="7BC3B645" w14:textId="77777777" w:rsidR="000F7CCD" w:rsidRPr="00CB7F45" w:rsidRDefault="000F7CCD" w:rsidP="000F7CCD">
      <w:pPr>
        <w:rPr>
          <w:sz w:val="20"/>
          <w:szCs w:val="20"/>
        </w:rPr>
      </w:pPr>
    </w:p>
    <w:p w14:paraId="1E346E87" w14:textId="77777777" w:rsidR="000F7CCD" w:rsidRPr="00CB7F45" w:rsidRDefault="000F7CCD" w:rsidP="000F7CCD">
      <w:pPr>
        <w:rPr>
          <w:sz w:val="20"/>
          <w:szCs w:val="20"/>
        </w:rPr>
      </w:pPr>
      <w:r w:rsidRPr="00CB7F45">
        <w:rPr>
          <w:sz w:val="20"/>
          <w:szCs w:val="20"/>
        </w:rPr>
        <w:t>Further information on travel assistance can be found on the following websites:</w:t>
      </w:r>
    </w:p>
    <w:p w14:paraId="5C80F573" w14:textId="77777777" w:rsidR="000F7CCD" w:rsidRPr="00CB7F45" w:rsidRDefault="000F7CCD" w:rsidP="000F7CCD">
      <w:pPr>
        <w:pStyle w:val="ListParagraph"/>
        <w:numPr>
          <w:ilvl w:val="0"/>
          <w:numId w:val="6"/>
        </w:numPr>
        <w:rPr>
          <w:rStyle w:val="Hyperlink"/>
          <w:sz w:val="20"/>
          <w:szCs w:val="20"/>
          <w:u w:val="none"/>
        </w:rPr>
      </w:pPr>
      <w:r w:rsidRPr="00CB7F45">
        <w:rPr>
          <w:sz w:val="20"/>
          <w:szCs w:val="20"/>
        </w:rPr>
        <w:t xml:space="preserve">Local Offer </w:t>
      </w:r>
      <w:hyperlink r:id="rId5" w:history="1">
        <w:proofErr w:type="spellStart"/>
        <w:r w:rsidRPr="00CB7F45">
          <w:rPr>
            <w:rStyle w:val="Hyperlink"/>
            <w:color w:val="auto"/>
            <w:sz w:val="20"/>
            <w:szCs w:val="20"/>
          </w:rPr>
          <w:t>Nottshelpyourself</w:t>
        </w:r>
        <w:proofErr w:type="spellEnd"/>
        <w:r w:rsidRPr="00CB7F45">
          <w:rPr>
            <w:rStyle w:val="Hyperlink"/>
            <w:color w:val="auto"/>
            <w:sz w:val="20"/>
            <w:szCs w:val="20"/>
          </w:rPr>
          <w:t> | Transport</w:t>
        </w:r>
      </w:hyperlink>
      <w:r w:rsidRPr="00CB7F45">
        <w:rPr>
          <w:rStyle w:val="Hyperlink"/>
          <w:color w:val="auto"/>
          <w:sz w:val="20"/>
          <w:szCs w:val="20"/>
          <w:u w:val="none"/>
        </w:rPr>
        <w:t xml:space="preserve"> </w:t>
      </w:r>
    </w:p>
    <w:p w14:paraId="199598F8" w14:textId="521E532D" w:rsidR="00816D71" w:rsidRPr="00CB7F45" w:rsidRDefault="000F7CCD" w:rsidP="000F7CCD">
      <w:pPr>
        <w:pStyle w:val="ListParagraph"/>
        <w:numPr>
          <w:ilvl w:val="0"/>
          <w:numId w:val="6"/>
        </w:numPr>
        <w:rPr>
          <w:sz w:val="20"/>
          <w:szCs w:val="20"/>
        </w:rPr>
      </w:pPr>
      <w:r w:rsidRPr="00CB7F45">
        <w:rPr>
          <w:rStyle w:val="Hyperlink"/>
          <w:color w:val="auto"/>
          <w:sz w:val="20"/>
          <w:szCs w:val="20"/>
          <w:u w:val="none"/>
        </w:rPr>
        <w:t xml:space="preserve">Nottinghamshire </w:t>
      </w:r>
      <w:r w:rsidRPr="00CB7F45">
        <w:rPr>
          <w:sz w:val="20"/>
          <w:szCs w:val="20"/>
        </w:rPr>
        <w:t xml:space="preserve">County Council’s </w:t>
      </w:r>
      <w:hyperlink r:id="rId6" w:history="1">
        <w:r w:rsidRPr="00CB7F45">
          <w:rPr>
            <w:color w:val="0000FF"/>
            <w:sz w:val="20"/>
            <w:szCs w:val="20"/>
            <w:u w:val="single"/>
          </w:rPr>
          <w:t>Travel assistance for children and young people with special transport needs | Nottinghamshire County Council</w:t>
        </w:r>
      </w:hyperlink>
    </w:p>
    <w:sectPr w:rsidR="00816D71" w:rsidRPr="00CB7F45" w:rsidSect="000F7CCD">
      <w:pgSz w:w="11906" w:h="16838" w:code="9"/>
      <w:pgMar w:top="567" w:right="1134" w:bottom="1134" w:left="1134" w:header="709" w:footer="567" w:gutter="0"/>
      <w:cols w:space="708"/>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B7566"/>
    <w:multiLevelType w:val="hybridMultilevel"/>
    <w:tmpl w:val="5CB85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3F3CCB"/>
    <w:multiLevelType w:val="hybridMultilevel"/>
    <w:tmpl w:val="38F2EB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5F63A88"/>
    <w:multiLevelType w:val="hybridMultilevel"/>
    <w:tmpl w:val="90E64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596D37"/>
    <w:multiLevelType w:val="hybridMultilevel"/>
    <w:tmpl w:val="33FE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587315"/>
    <w:multiLevelType w:val="hybridMultilevel"/>
    <w:tmpl w:val="8D961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AB19ED"/>
    <w:multiLevelType w:val="hybridMultilevel"/>
    <w:tmpl w:val="85BCF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CCD"/>
    <w:rsid w:val="000F7CCD"/>
    <w:rsid w:val="002F7111"/>
    <w:rsid w:val="00311E59"/>
    <w:rsid w:val="00633846"/>
    <w:rsid w:val="006956F1"/>
    <w:rsid w:val="007A54BD"/>
    <w:rsid w:val="00816D71"/>
    <w:rsid w:val="00911B7F"/>
    <w:rsid w:val="00B95A7A"/>
    <w:rsid w:val="00CB7F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8F988"/>
  <w15:chartTrackingRefBased/>
  <w15:docId w15:val="{3F7F2A44-E421-4147-9B8E-EA21C38FF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CCD"/>
    <w:pPr>
      <w:spacing w:after="0" w:line="240" w:lineRule="auto"/>
    </w:pPr>
    <w:rPr>
      <w:rFonts w:ascii="Arial" w:eastAsia="Times New Roman" w:hAnsi="Arial" w:cs="Times New Roman"/>
      <w:kern w:val="0"/>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F7CCD"/>
    <w:rPr>
      <w:color w:val="0000FF"/>
      <w:u w:val="single"/>
    </w:rPr>
  </w:style>
  <w:style w:type="paragraph" w:styleId="NormalWeb">
    <w:name w:val="Normal (Web)"/>
    <w:basedOn w:val="Normal"/>
    <w:uiPriority w:val="99"/>
    <w:semiHidden/>
    <w:unhideWhenUsed/>
    <w:rsid w:val="000F7CCD"/>
    <w:pPr>
      <w:spacing w:before="100" w:beforeAutospacing="1" w:after="100" w:afterAutospacing="1"/>
    </w:pPr>
    <w:rPr>
      <w:rFonts w:ascii="Times New Roman" w:hAnsi="Times New Roman"/>
      <w:sz w:val="24"/>
    </w:rPr>
  </w:style>
  <w:style w:type="paragraph" w:styleId="ListParagraph">
    <w:name w:val="List Paragraph"/>
    <w:basedOn w:val="Normal"/>
    <w:uiPriority w:val="34"/>
    <w:qFormat/>
    <w:rsid w:val="000F7CCD"/>
    <w:pPr>
      <w:ind w:left="720"/>
      <w:contextualSpacing/>
    </w:pPr>
  </w:style>
  <w:style w:type="character" w:styleId="FollowedHyperlink">
    <w:name w:val="FollowedHyperlink"/>
    <w:basedOn w:val="DefaultParagraphFont"/>
    <w:uiPriority w:val="99"/>
    <w:semiHidden/>
    <w:unhideWhenUsed/>
    <w:rsid w:val="00CB7F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ottinghamshire.gov.uk/education/travel-to-schools/special-transport-needs" TargetMode="External"/><Relationship Id="rId5" Type="http://schemas.openxmlformats.org/officeDocument/2006/relationships/hyperlink" Target="https://www.nottshelpyourself.org.uk/kb5/nottinghamshire/directory/site.page?id=otwwkB-Xcl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fd7c08e-9c24-436d-a6ad-a8ecb8394d49}" enabled="1" method="Standard" siteId="{6e5a37bb-a961-4e4f-baae-2798a2245f30}"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Janie Goodman</dc:creator>
  <cp:keywords/>
  <dc:description/>
  <cp:lastModifiedBy>Debra Whittington</cp:lastModifiedBy>
  <cp:revision>2</cp:revision>
  <dcterms:created xsi:type="dcterms:W3CDTF">2025-10-28T12:42:00Z</dcterms:created>
  <dcterms:modified xsi:type="dcterms:W3CDTF">2025-10-28T12:42:00Z</dcterms:modified>
</cp:coreProperties>
</file>